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5F6F" w:rsidR="00164FB7" w:rsidP="00F35F6F" w:rsidRDefault="00F35F6F" w14:paraId="22FF27E4" w14:textId="13ABECCA">
      <w:pPr>
        <w:jc w:val="center"/>
        <w:rPr>
          <w:b/>
          <w:bCs/>
          <w:sz w:val="32"/>
          <w:szCs w:val="32"/>
        </w:rPr>
      </w:pPr>
      <w:r w:rsidRPr="00F35F6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3015F7" wp14:editId="5DE57AFC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238250" cy="1098210"/>
            <wp:effectExtent l="0" t="0" r="0" b="698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9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F6F">
        <w:rPr>
          <w:b/>
          <w:bCs/>
          <w:sz w:val="32"/>
          <w:szCs w:val="32"/>
        </w:rPr>
        <w:t>HR Solutions</w:t>
      </w:r>
    </w:p>
    <w:p w:rsidR="00F35F6F" w:rsidP="00F35F6F" w:rsidRDefault="00403FD6" w14:paraId="5E354F88" w14:textId="574033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Performance Management/Termination</w:t>
      </w:r>
    </w:p>
    <w:p w:rsidR="00F35F6F" w:rsidP="00F35F6F" w:rsidRDefault="00F35F6F" w14:paraId="0D33A4BB" w14:textId="114347A5">
      <w:pPr>
        <w:jc w:val="center"/>
        <w:rPr>
          <w:b/>
          <w:bCs/>
          <w:sz w:val="32"/>
          <w:szCs w:val="32"/>
        </w:rPr>
      </w:pPr>
    </w:p>
    <w:p w:rsidRPr="00493FB6" w:rsidR="00F35F6F" w:rsidP="00F35F6F" w:rsidRDefault="006E2162" w14:paraId="7C8EA709" w14:textId="58E63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Employment-At-Will</w:t>
      </w:r>
    </w:p>
    <w:p w:rsidR="005513DB" w:rsidP="00F35F6F" w:rsidRDefault="00D97981" w14:paraId="26F18582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Ohio is an </w:t>
      </w:r>
      <w:r w:rsidR="005D2F55">
        <w:rPr>
          <w:sz w:val="24"/>
          <w:szCs w:val="24"/>
        </w:rPr>
        <w:t>E</w:t>
      </w:r>
      <w:r>
        <w:rPr>
          <w:sz w:val="24"/>
          <w:szCs w:val="24"/>
        </w:rPr>
        <w:t>mployment</w:t>
      </w:r>
      <w:r w:rsidR="005D2F55">
        <w:rPr>
          <w:sz w:val="24"/>
          <w:szCs w:val="24"/>
        </w:rPr>
        <w:t xml:space="preserve">-At-Will state which </w:t>
      </w:r>
      <w:r w:rsidR="009D2325">
        <w:rPr>
          <w:sz w:val="24"/>
          <w:szCs w:val="24"/>
        </w:rPr>
        <w:t>means that either the employee or employer can terminate employment for any reason that is not contrary to law</w:t>
      </w:r>
      <w:r w:rsidR="00D9135C">
        <w:rPr>
          <w:sz w:val="24"/>
          <w:szCs w:val="24"/>
        </w:rPr>
        <w:t>.</w:t>
      </w:r>
    </w:p>
    <w:p w:rsidR="00B17D90" w:rsidP="00F35F6F" w:rsidRDefault="005513DB" w14:paraId="058A7C31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However, the Ohio Supreme Court has </w:t>
      </w:r>
      <w:r w:rsidR="009D4068">
        <w:rPr>
          <w:sz w:val="24"/>
          <w:szCs w:val="24"/>
        </w:rPr>
        <w:t>recognize</w:t>
      </w:r>
      <w:r w:rsidR="00C21D31">
        <w:rPr>
          <w:sz w:val="24"/>
          <w:szCs w:val="24"/>
        </w:rPr>
        <w:t>d</w:t>
      </w:r>
      <w:r w:rsidR="009D4068">
        <w:rPr>
          <w:sz w:val="24"/>
          <w:szCs w:val="24"/>
        </w:rPr>
        <w:t xml:space="preserve"> several exceptions to the Employment-At-Will Doctrine</w:t>
      </w:r>
      <w:r w:rsidR="00DE2E9C">
        <w:rPr>
          <w:sz w:val="24"/>
          <w:szCs w:val="24"/>
        </w:rPr>
        <w:t>.</w:t>
      </w:r>
      <w:r w:rsidR="00C21D31">
        <w:rPr>
          <w:sz w:val="24"/>
          <w:szCs w:val="24"/>
        </w:rPr>
        <w:t xml:space="preserve"> </w:t>
      </w:r>
      <w:r w:rsidR="00DE2E9C">
        <w:rPr>
          <w:sz w:val="24"/>
          <w:szCs w:val="24"/>
        </w:rPr>
        <w:t>State and Federal Law</w:t>
      </w:r>
      <w:r w:rsidR="003C3253">
        <w:rPr>
          <w:sz w:val="24"/>
          <w:szCs w:val="24"/>
        </w:rPr>
        <w:t xml:space="preserve"> impose statutory limits that </w:t>
      </w:r>
      <w:proofErr w:type="spellStart"/>
      <w:r w:rsidR="003C3253">
        <w:rPr>
          <w:sz w:val="24"/>
          <w:szCs w:val="24"/>
        </w:rPr>
        <w:t>supercede</w:t>
      </w:r>
      <w:proofErr w:type="spellEnd"/>
      <w:r w:rsidR="003C3253">
        <w:rPr>
          <w:sz w:val="24"/>
          <w:szCs w:val="24"/>
        </w:rPr>
        <w:t xml:space="preserve"> the doctrine</w:t>
      </w:r>
      <w:r w:rsidR="00C21D31">
        <w:rPr>
          <w:sz w:val="24"/>
          <w:szCs w:val="24"/>
        </w:rPr>
        <w:t xml:space="preserve">.  </w:t>
      </w:r>
    </w:p>
    <w:p w:rsidR="003C3253" w:rsidP="00F35F6F" w:rsidRDefault="006123FD" w14:paraId="461FF0FD" w14:textId="1F80C8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employee who is terminated in violation </w:t>
      </w:r>
      <w:r w:rsidR="00B17D90">
        <w:rPr>
          <w:sz w:val="24"/>
          <w:szCs w:val="24"/>
        </w:rPr>
        <w:t>of statute, public policy</w:t>
      </w:r>
      <w:r w:rsidR="00CC4361">
        <w:rPr>
          <w:sz w:val="24"/>
          <w:szCs w:val="24"/>
        </w:rPr>
        <w:t xml:space="preserve">, or the terms of an express or implied contract is considered to </w:t>
      </w:r>
      <w:r w:rsidR="00B45881">
        <w:rPr>
          <w:sz w:val="24"/>
          <w:szCs w:val="24"/>
        </w:rPr>
        <w:t xml:space="preserve">have been </w:t>
      </w:r>
      <w:r w:rsidR="00CC4361">
        <w:rPr>
          <w:sz w:val="24"/>
          <w:szCs w:val="24"/>
        </w:rPr>
        <w:t>wrongfully discharged.</w:t>
      </w:r>
      <w:r w:rsidR="00315E1B">
        <w:rPr>
          <w:sz w:val="24"/>
          <w:szCs w:val="24"/>
        </w:rPr>
        <w:t xml:space="preserve"> </w:t>
      </w:r>
      <w:r w:rsidR="00374656">
        <w:rPr>
          <w:sz w:val="24"/>
          <w:szCs w:val="24"/>
        </w:rPr>
        <w:t xml:space="preserve">Wrongful discharge complaints brought against </w:t>
      </w:r>
      <w:r w:rsidR="00EB744E">
        <w:rPr>
          <w:sz w:val="24"/>
          <w:szCs w:val="24"/>
        </w:rPr>
        <w:t>employers can result in expensive legal fees</w:t>
      </w:r>
      <w:r w:rsidR="0013461E">
        <w:rPr>
          <w:sz w:val="24"/>
          <w:szCs w:val="24"/>
        </w:rPr>
        <w:t xml:space="preserve"> as well as </w:t>
      </w:r>
      <w:r w:rsidR="00341AB9">
        <w:rPr>
          <w:sz w:val="24"/>
          <w:szCs w:val="24"/>
        </w:rPr>
        <w:t xml:space="preserve">back pay, compensatory and punitive damages. There is also the risk of </w:t>
      </w:r>
      <w:r w:rsidR="0013461E">
        <w:rPr>
          <w:sz w:val="24"/>
          <w:szCs w:val="24"/>
        </w:rPr>
        <w:t xml:space="preserve">damage </w:t>
      </w:r>
      <w:r w:rsidR="00955AA5">
        <w:rPr>
          <w:sz w:val="24"/>
          <w:szCs w:val="24"/>
        </w:rPr>
        <w:t xml:space="preserve">businesses </w:t>
      </w:r>
      <w:r w:rsidR="000D0E2B">
        <w:rPr>
          <w:sz w:val="24"/>
          <w:szCs w:val="24"/>
        </w:rPr>
        <w:t>reputation</w:t>
      </w:r>
      <w:r w:rsidR="00955AA5">
        <w:rPr>
          <w:sz w:val="24"/>
          <w:szCs w:val="24"/>
        </w:rPr>
        <w:t xml:space="preserve"> &amp; </w:t>
      </w:r>
      <w:r w:rsidR="0013461E">
        <w:rPr>
          <w:sz w:val="24"/>
          <w:szCs w:val="24"/>
        </w:rPr>
        <w:t>employment brand.</w:t>
      </w:r>
    </w:p>
    <w:p w:rsidRPr="0008635E" w:rsidR="00FC4C26" w:rsidP="006E2162" w:rsidRDefault="00330A37" w14:paraId="4095CE63" w14:textId="0D1CC5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 Practices for Avoiding </w:t>
      </w:r>
      <w:r w:rsidRPr="0008635E" w:rsidR="0008635E">
        <w:rPr>
          <w:b/>
          <w:bCs/>
          <w:sz w:val="24"/>
          <w:szCs w:val="24"/>
        </w:rPr>
        <w:t>Wrongful Discharge Claims</w:t>
      </w:r>
    </w:p>
    <w:p w:rsidR="009A7DB1" w:rsidP="00F35F6F" w:rsidRDefault="0008635E" w14:paraId="6F196888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3A02">
        <w:rPr>
          <w:b/>
          <w:bCs/>
          <w:sz w:val="24"/>
          <w:szCs w:val="24"/>
        </w:rPr>
        <w:t>Follow your Employee Handbook</w:t>
      </w:r>
      <w:r>
        <w:rPr>
          <w:sz w:val="24"/>
          <w:szCs w:val="24"/>
        </w:rPr>
        <w:t xml:space="preserve">. </w:t>
      </w:r>
      <w:r w:rsidR="00B516B2">
        <w:rPr>
          <w:sz w:val="24"/>
          <w:szCs w:val="24"/>
        </w:rPr>
        <w:t xml:space="preserve">Ohio courts have ruled that </w:t>
      </w:r>
      <w:r w:rsidR="00D3532E">
        <w:rPr>
          <w:sz w:val="24"/>
          <w:szCs w:val="24"/>
        </w:rPr>
        <w:t xml:space="preserve">handbooks can create contractual obligations. </w:t>
      </w:r>
      <w:r w:rsidR="008241A6">
        <w:rPr>
          <w:sz w:val="24"/>
          <w:szCs w:val="24"/>
        </w:rPr>
        <w:t xml:space="preserve">If your handbook includes a progressive discipline </w:t>
      </w:r>
      <w:proofErr w:type="gramStart"/>
      <w:r w:rsidR="008241A6">
        <w:rPr>
          <w:sz w:val="24"/>
          <w:szCs w:val="24"/>
        </w:rPr>
        <w:t>policy</w:t>
      </w:r>
      <w:proofErr w:type="gramEnd"/>
      <w:r w:rsidR="008241A6">
        <w:rPr>
          <w:sz w:val="24"/>
          <w:szCs w:val="24"/>
        </w:rPr>
        <w:t xml:space="preserve"> make sure that you </w:t>
      </w:r>
      <w:r w:rsidR="006E4570">
        <w:rPr>
          <w:sz w:val="24"/>
          <w:szCs w:val="24"/>
        </w:rPr>
        <w:t xml:space="preserve">review and follow the process </w:t>
      </w:r>
      <w:r w:rsidR="004549A8">
        <w:rPr>
          <w:sz w:val="24"/>
          <w:szCs w:val="24"/>
        </w:rPr>
        <w:t xml:space="preserve">outlined in your handbook. Always make sure your handbook </w:t>
      </w:r>
      <w:r w:rsidR="009A7DB1">
        <w:rPr>
          <w:sz w:val="24"/>
          <w:szCs w:val="24"/>
        </w:rPr>
        <w:t>and policy changes have been reviewed by an Attorney.</w:t>
      </w:r>
    </w:p>
    <w:p w:rsidR="00680222" w:rsidP="00F35F6F" w:rsidRDefault="003A09A5" w14:paraId="30D55264" w14:textId="3E5AA1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Understand </w:t>
      </w:r>
      <w:r w:rsidRPr="00A0111F" w:rsidR="00A0111F">
        <w:rPr>
          <w:b/>
          <w:bCs/>
          <w:sz w:val="24"/>
          <w:szCs w:val="24"/>
        </w:rPr>
        <w:t>Public Policy</w:t>
      </w:r>
      <w:r w:rsidR="00125C8D">
        <w:rPr>
          <w:sz w:val="24"/>
          <w:szCs w:val="24"/>
        </w:rPr>
        <w:t xml:space="preserve"> </w:t>
      </w:r>
      <w:r w:rsidRPr="00125C8D" w:rsidR="00125C8D">
        <w:rPr>
          <w:b/>
          <w:bCs/>
          <w:sz w:val="24"/>
          <w:szCs w:val="24"/>
        </w:rPr>
        <w:t>Exceptions</w:t>
      </w:r>
      <w:r w:rsidR="00A0111F">
        <w:rPr>
          <w:sz w:val="24"/>
          <w:szCs w:val="24"/>
        </w:rPr>
        <w:t xml:space="preserve"> </w:t>
      </w:r>
      <w:r w:rsidR="00125C8D">
        <w:rPr>
          <w:sz w:val="24"/>
          <w:szCs w:val="24"/>
        </w:rPr>
        <w:t xml:space="preserve">Employers can be sued for a violation of </w:t>
      </w:r>
      <w:r w:rsidR="005978FA">
        <w:rPr>
          <w:sz w:val="24"/>
          <w:szCs w:val="24"/>
        </w:rPr>
        <w:t xml:space="preserve">public policy. Examples include firing an employee </w:t>
      </w:r>
      <w:r w:rsidR="0030526E">
        <w:rPr>
          <w:sz w:val="24"/>
          <w:szCs w:val="24"/>
        </w:rPr>
        <w:t xml:space="preserve">because they have court ordered </w:t>
      </w:r>
      <w:r w:rsidR="00A71299">
        <w:rPr>
          <w:sz w:val="24"/>
          <w:szCs w:val="24"/>
        </w:rPr>
        <w:t xml:space="preserve">child support deductions, </w:t>
      </w:r>
      <w:r w:rsidR="00E5161E">
        <w:rPr>
          <w:sz w:val="24"/>
          <w:szCs w:val="24"/>
        </w:rPr>
        <w:t>voting</w:t>
      </w:r>
      <w:r>
        <w:rPr>
          <w:sz w:val="24"/>
          <w:szCs w:val="24"/>
        </w:rPr>
        <w:t xml:space="preserve">, </w:t>
      </w:r>
      <w:r w:rsidR="00E5161E">
        <w:rPr>
          <w:sz w:val="24"/>
          <w:szCs w:val="24"/>
        </w:rPr>
        <w:t xml:space="preserve">serving </w:t>
      </w:r>
      <w:r w:rsidR="00A71299">
        <w:rPr>
          <w:sz w:val="24"/>
          <w:szCs w:val="24"/>
        </w:rPr>
        <w:t xml:space="preserve">jury duty, </w:t>
      </w:r>
      <w:r w:rsidR="00680222">
        <w:rPr>
          <w:sz w:val="24"/>
          <w:szCs w:val="24"/>
        </w:rPr>
        <w:t xml:space="preserve">seeking an attorney, </w:t>
      </w:r>
      <w:r w:rsidR="00A71299">
        <w:rPr>
          <w:sz w:val="24"/>
          <w:szCs w:val="24"/>
        </w:rPr>
        <w:t xml:space="preserve">or providing truthful testimony that </w:t>
      </w:r>
      <w:r w:rsidR="00551084">
        <w:rPr>
          <w:sz w:val="24"/>
          <w:szCs w:val="24"/>
        </w:rPr>
        <w:t>was unfavorable to the employer.</w:t>
      </w:r>
    </w:p>
    <w:p w:rsidRPr="00540326" w:rsidR="00F35F6F" w:rsidP="00F35F6F" w:rsidRDefault="00F30C95" w14:paraId="4CB1024F" w14:textId="2EAE9B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Follow </w:t>
      </w:r>
      <w:r w:rsidRPr="00752E7E" w:rsidR="00C91124">
        <w:rPr>
          <w:b/>
          <w:bCs/>
          <w:sz w:val="24"/>
          <w:szCs w:val="24"/>
        </w:rPr>
        <w:t>Federal and State Anti</w:t>
      </w:r>
      <w:r w:rsidRPr="00752E7E" w:rsidR="00752E7E">
        <w:rPr>
          <w:b/>
          <w:bCs/>
          <w:sz w:val="24"/>
          <w:szCs w:val="24"/>
        </w:rPr>
        <w:t>discrimination Laws.</w:t>
      </w:r>
      <w:r w:rsidR="00752E7E">
        <w:rPr>
          <w:sz w:val="24"/>
          <w:szCs w:val="24"/>
        </w:rPr>
        <w:t xml:space="preserve"> </w:t>
      </w:r>
      <w:r w:rsidR="00760CBD">
        <w:rPr>
          <w:sz w:val="24"/>
          <w:szCs w:val="24"/>
        </w:rPr>
        <w:t xml:space="preserve">Ohio laws are </w:t>
      </w:r>
      <w:proofErr w:type="gramStart"/>
      <w:r w:rsidR="00760CBD">
        <w:rPr>
          <w:sz w:val="24"/>
          <w:szCs w:val="24"/>
        </w:rPr>
        <w:t>more strict</w:t>
      </w:r>
      <w:proofErr w:type="gramEnd"/>
      <w:r w:rsidR="00760CBD">
        <w:rPr>
          <w:sz w:val="24"/>
          <w:szCs w:val="24"/>
        </w:rPr>
        <w:t xml:space="preserve"> and apply to employers with four or more </w:t>
      </w:r>
      <w:r w:rsidR="00B50D8F">
        <w:rPr>
          <w:sz w:val="24"/>
          <w:szCs w:val="24"/>
        </w:rPr>
        <w:t xml:space="preserve">employees. </w:t>
      </w:r>
      <w:r w:rsidR="00057F93">
        <w:rPr>
          <w:sz w:val="24"/>
          <w:szCs w:val="24"/>
        </w:rPr>
        <w:t>It is against the law to discriminate</w:t>
      </w:r>
      <w:r w:rsidR="002214C3">
        <w:rPr>
          <w:sz w:val="24"/>
          <w:szCs w:val="24"/>
        </w:rPr>
        <w:t xml:space="preserve"> against</w:t>
      </w:r>
      <w:r w:rsidR="00057F93">
        <w:rPr>
          <w:sz w:val="24"/>
          <w:szCs w:val="24"/>
        </w:rPr>
        <w:t xml:space="preserve"> an employee </w:t>
      </w:r>
      <w:proofErr w:type="gramStart"/>
      <w:r w:rsidR="00057F93">
        <w:rPr>
          <w:sz w:val="24"/>
          <w:szCs w:val="24"/>
        </w:rPr>
        <w:t>on the basis of</w:t>
      </w:r>
      <w:proofErr w:type="gramEnd"/>
      <w:r w:rsidR="00057F93">
        <w:rPr>
          <w:sz w:val="24"/>
          <w:szCs w:val="24"/>
        </w:rPr>
        <w:t xml:space="preserve"> race, color, religion, sex, military status, national origin, disability, age</w:t>
      </w:r>
      <w:r w:rsidR="003E4F01">
        <w:rPr>
          <w:sz w:val="24"/>
          <w:szCs w:val="24"/>
        </w:rPr>
        <w:t>, or ancestry.</w:t>
      </w:r>
      <w:r w:rsidR="00902090">
        <w:rPr>
          <w:sz w:val="24"/>
          <w:szCs w:val="24"/>
        </w:rPr>
        <w:t xml:space="preserve"> Acts of discrimination can occur in hiring, termination, </w:t>
      </w:r>
      <w:r w:rsidR="00732304">
        <w:rPr>
          <w:sz w:val="24"/>
          <w:szCs w:val="24"/>
        </w:rPr>
        <w:t>promotion, and compensation processes.</w:t>
      </w:r>
    </w:p>
    <w:p w:rsidR="008B5E0C" w:rsidP="00F35F6F" w:rsidRDefault="00732304" w14:paraId="48402DC0" w14:textId="5D387F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Understand </w:t>
      </w:r>
      <w:r w:rsidRPr="008B5E0C" w:rsidR="00B240BC">
        <w:rPr>
          <w:b/>
          <w:bCs/>
          <w:sz w:val="24"/>
          <w:szCs w:val="24"/>
        </w:rPr>
        <w:t>Other Statutory Exceptions</w:t>
      </w:r>
      <w:r w:rsidR="008B5E0C">
        <w:rPr>
          <w:sz w:val="24"/>
          <w:szCs w:val="24"/>
        </w:rPr>
        <w:t>.  An employee may not be discharged for:</w:t>
      </w:r>
    </w:p>
    <w:p w:rsidR="00521491" w:rsidP="008B5E0C" w:rsidRDefault="00625874" w14:paraId="05EEBE8B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Exercising rights regarding minimum wage or </w:t>
      </w:r>
      <w:r w:rsidR="00521491">
        <w:rPr>
          <w:sz w:val="24"/>
          <w:szCs w:val="24"/>
        </w:rPr>
        <w:t>overtime</w:t>
      </w:r>
    </w:p>
    <w:p w:rsidR="00B72A42" w:rsidP="008B5E0C" w:rsidRDefault="00521491" w14:paraId="6D1757FC" w14:textId="2F59042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Refusing to take a lie </w:t>
      </w:r>
      <w:r w:rsidR="00732304">
        <w:rPr>
          <w:sz w:val="24"/>
          <w:szCs w:val="24"/>
        </w:rPr>
        <w:t>detector</w:t>
      </w:r>
      <w:r>
        <w:rPr>
          <w:sz w:val="24"/>
          <w:szCs w:val="24"/>
        </w:rPr>
        <w:t xml:space="preserve"> test</w:t>
      </w:r>
    </w:p>
    <w:p w:rsidR="00B72A42" w:rsidP="008B5E0C" w:rsidRDefault="00B72A42" w14:paraId="6B4E697A" w14:textId="12D3260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</w:t>
      </w:r>
      <w:r w:rsidR="00732304">
        <w:rPr>
          <w:sz w:val="24"/>
          <w:szCs w:val="24"/>
        </w:rPr>
        <w:t>ing</w:t>
      </w:r>
      <w:r>
        <w:rPr>
          <w:sz w:val="24"/>
          <w:szCs w:val="24"/>
        </w:rPr>
        <w:t xml:space="preserve"> a criminal or juvenile record that has been sealed</w:t>
      </w:r>
    </w:p>
    <w:p w:rsidR="00265339" w:rsidP="008B5E0C" w:rsidRDefault="00B72A42" w14:paraId="1534E011" w14:textId="2C06A7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Engaging in protected union activity under the N</w:t>
      </w:r>
      <w:r w:rsidR="00265339">
        <w:rPr>
          <w:sz w:val="24"/>
          <w:szCs w:val="24"/>
        </w:rPr>
        <w:t>ational Labor Relations Act (NLRA)</w:t>
      </w:r>
    </w:p>
    <w:p w:rsidR="00F7516B" w:rsidP="008B5E0C" w:rsidRDefault="00F7516B" w14:paraId="1657A712" w14:textId="707019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Filing a complaint under the Occupational Health &amp; Safety Act (OSHA)</w:t>
      </w:r>
    </w:p>
    <w:p w:rsidR="00881107" w:rsidP="008B5E0C" w:rsidRDefault="00265339" w14:paraId="50ECF069" w14:textId="1E385E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Filing </w:t>
      </w:r>
      <w:r w:rsidR="003D0ADD">
        <w:rPr>
          <w:sz w:val="24"/>
          <w:szCs w:val="24"/>
        </w:rPr>
        <w:t>health, retirement, or disability claims that are protected under (ERISA)</w:t>
      </w:r>
    </w:p>
    <w:p w:rsidRPr="00C85C9B" w:rsidR="00CF3A73" w:rsidP="00BC5907" w:rsidRDefault="00CF3A73" w14:paraId="041EA382" w14:textId="11CB13F3">
      <w:pPr>
        <w:pStyle w:val="ListParagraph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Document, Document, Document </w:t>
      </w:r>
      <w:r w:rsidR="006F075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B618D9" w:rsidR="006F075D">
        <w:rPr>
          <w:sz w:val="24"/>
          <w:szCs w:val="24"/>
        </w:rPr>
        <w:t xml:space="preserve">The most important </w:t>
      </w:r>
      <w:r w:rsidR="00761980">
        <w:rPr>
          <w:sz w:val="24"/>
          <w:szCs w:val="24"/>
        </w:rPr>
        <w:t xml:space="preserve">step you can take is to </w:t>
      </w:r>
      <w:r w:rsidRPr="00B618D9" w:rsidR="006F075D">
        <w:rPr>
          <w:sz w:val="24"/>
          <w:szCs w:val="24"/>
        </w:rPr>
        <w:t>provide clear performance expectations and document</w:t>
      </w:r>
      <w:r w:rsidRPr="00B618D9" w:rsidR="00B618D9">
        <w:rPr>
          <w:sz w:val="24"/>
          <w:szCs w:val="24"/>
        </w:rPr>
        <w:t xml:space="preserve"> </w:t>
      </w:r>
      <w:r w:rsidR="00AE077C">
        <w:rPr>
          <w:sz w:val="24"/>
          <w:szCs w:val="24"/>
        </w:rPr>
        <w:t xml:space="preserve">all performance </w:t>
      </w:r>
      <w:r w:rsidRPr="00B618D9" w:rsidR="00B618D9">
        <w:rPr>
          <w:sz w:val="24"/>
          <w:szCs w:val="24"/>
        </w:rPr>
        <w:t>coaching conversations</w:t>
      </w:r>
      <w:r w:rsidR="007128B1">
        <w:rPr>
          <w:sz w:val="24"/>
          <w:szCs w:val="24"/>
        </w:rPr>
        <w:t xml:space="preserve">. </w:t>
      </w:r>
      <w:r w:rsidR="00AE077C">
        <w:rPr>
          <w:sz w:val="24"/>
          <w:szCs w:val="24"/>
        </w:rPr>
        <w:t xml:space="preserve">Proper </w:t>
      </w:r>
      <w:r w:rsidR="007128B1">
        <w:rPr>
          <w:sz w:val="24"/>
          <w:szCs w:val="24"/>
        </w:rPr>
        <w:t xml:space="preserve">documentation will help prove a termination decision was based on performance and not </w:t>
      </w:r>
      <w:r w:rsidR="007900D1">
        <w:rPr>
          <w:sz w:val="24"/>
          <w:szCs w:val="24"/>
        </w:rPr>
        <w:t xml:space="preserve">a </w:t>
      </w:r>
      <w:r w:rsidR="00C72A24">
        <w:rPr>
          <w:sz w:val="24"/>
          <w:szCs w:val="24"/>
        </w:rPr>
        <w:t xml:space="preserve">discriminatory </w:t>
      </w:r>
      <w:r w:rsidR="007900D1">
        <w:rPr>
          <w:sz w:val="24"/>
          <w:szCs w:val="24"/>
        </w:rPr>
        <w:t xml:space="preserve">reason. </w:t>
      </w:r>
      <w:r w:rsidR="00C72A24">
        <w:rPr>
          <w:b/>
          <w:bCs/>
          <w:color w:val="FF0000"/>
          <w:sz w:val="24"/>
          <w:szCs w:val="24"/>
        </w:rPr>
        <w:t xml:space="preserve">This document includes a template </w:t>
      </w:r>
      <w:r w:rsidR="000C73D8">
        <w:rPr>
          <w:b/>
          <w:bCs/>
          <w:color w:val="FF0000"/>
          <w:sz w:val="24"/>
          <w:szCs w:val="24"/>
        </w:rPr>
        <w:t>t</w:t>
      </w:r>
      <w:r w:rsidRPr="00C85C9B" w:rsidR="007900D1">
        <w:rPr>
          <w:b/>
          <w:bCs/>
          <w:color w:val="FF0000"/>
          <w:sz w:val="24"/>
          <w:szCs w:val="24"/>
        </w:rPr>
        <w:t>o document performance conversations.</w:t>
      </w:r>
    </w:p>
    <w:p w:rsidRPr="00BC5907" w:rsidR="00BC5907" w:rsidP="00BC5907" w:rsidRDefault="00BC5907" w14:paraId="73949A90" w14:textId="035C39B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5907">
        <w:rPr>
          <w:b/>
          <w:bCs/>
          <w:sz w:val="24"/>
          <w:szCs w:val="24"/>
        </w:rPr>
        <w:t>When in Doubt Consult an Attorney</w:t>
      </w:r>
      <w:r w:rsidR="00362D10">
        <w:rPr>
          <w:b/>
          <w:bCs/>
          <w:sz w:val="24"/>
          <w:szCs w:val="24"/>
        </w:rPr>
        <w:t xml:space="preserve"> Before </w:t>
      </w:r>
      <w:proofErr w:type="gramStart"/>
      <w:r w:rsidR="00362D10">
        <w:rPr>
          <w:b/>
          <w:bCs/>
          <w:sz w:val="24"/>
          <w:szCs w:val="24"/>
        </w:rPr>
        <w:t>Taking Action</w:t>
      </w:r>
      <w:proofErr w:type="gramEnd"/>
      <w:r w:rsidR="00362D1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C56603">
        <w:rPr>
          <w:b/>
          <w:bCs/>
          <w:sz w:val="24"/>
          <w:szCs w:val="24"/>
        </w:rPr>
        <w:t xml:space="preserve"> </w:t>
      </w:r>
      <w:r w:rsidR="00C56603">
        <w:rPr>
          <w:sz w:val="24"/>
          <w:szCs w:val="24"/>
        </w:rPr>
        <w:t xml:space="preserve">Discrimination and wrongful discharge claims can be expensive.  When in doubt it is always best to consult with an employment law attorney before </w:t>
      </w:r>
      <w:r w:rsidR="00A85D27">
        <w:rPr>
          <w:sz w:val="24"/>
          <w:szCs w:val="24"/>
        </w:rPr>
        <w:t>proceeding with a termination decision</w:t>
      </w:r>
      <w:r w:rsidR="00772DF4">
        <w:rPr>
          <w:sz w:val="24"/>
          <w:szCs w:val="24"/>
        </w:rPr>
        <w:t>.</w:t>
      </w:r>
    </w:p>
    <w:p w:rsidR="00881107" w:rsidP="00BC5907" w:rsidRDefault="00881107" w14:paraId="3BFC0E6C" w14:textId="4DBA1C3F">
      <w:pPr>
        <w:rPr>
          <w:sz w:val="24"/>
          <w:szCs w:val="24"/>
        </w:rPr>
      </w:pPr>
    </w:p>
    <w:p w:rsidR="00767A08" w:rsidP="00BC5907" w:rsidRDefault="00767A08" w14:paraId="0F31A61B" w14:textId="77777777">
      <w:pPr>
        <w:rPr>
          <w:b/>
          <w:bCs/>
          <w:sz w:val="24"/>
          <w:szCs w:val="24"/>
        </w:rPr>
      </w:pPr>
    </w:p>
    <w:p w:rsidR="00356AF8" w:rsidP="00BC5907" w:rsidRDefault="00873DDF" w14:paraId="19D874AB" w14:textId="2DFEE9AB">
      <w:pPr>
        <w:rPr>
          <w:b/>
          <w:bCs/>
          <w:sz w:val="24"/>
          <w:szCs w:val="24"/>
        </w:rPr>
      </w:pPr>
      <w:r w:rsidRPr="00873DDF">
        <w:rPr>
          <w:b/>
          <w:bCs/>
          <w:sz w:val="24"/>
          <w:szCs w:val="24"/>
        </w:rPr>
        <w:lastRenderedPageBreak/>
        <w:t>Progressive Discipline</w:t>
      </w:r>
    </w:p>
    <w:p w:rsidRPr="00DA6597" w:rsidR="00873DDF" w:rsidP="00873DDF" w:rsidRDefault="00873DDF" w14:paraId="318701E3" w14:textId="164C0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6597">
        <w:rPr>
          <w:sz w:val="24"/>
          <w:szCs w:val="24"/>
        </w:rPr>
        <w:t>The goal of the progressive discipline process is to change an employee’s behavior to align with expectations.</w:t>
      </w:r>
    </w:p>
    <w:p w:rsidRPr="00DA6597" w:rsidR="004B3471" w:rsidP="00873DDF" w:rsidRDefault="004B3471" w14:paraId="7E866985" w14:textId="22C2BD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6597">
        <w:rPr>
          <w:sz w:val="24"/>
          <w:szCs w:val="24"/>
        </w:rPr>
        <w:t>Following the discipline process outlined in your employee handbook is key to defending wrongful discharge claims a</w:t>
      </w:r>
      <w:r w:rsidRPr="00DA6597" w:rsidR="004569E5">
        <w:rPr>
          <w:sz w:val="24"/>
          <w:szCs w:val="24"/>
        </w:rPr>
        <w:t xml:space="preserve">s well as </w:t>
      </w:r>
      <w:r w:rsidRPr="00DA6597">
        <w:rPr>
          <w:sz w:val="24"/>
          <w:szCs w:val="24"/>
        </w:rPr>
        <w:t>unemployment compensation claims</w:t>
      </w:r>
      <w:r w:rsidRPr="00DA6597" w:rsidR="00F62F57">
        <w:rPr>
          <w:sz w:val="24"/>
          <w:szCs w:val="24"/>
        </w:rPr>
        <w:t>.</w:t>
      </w:r>
    </w:p>
    <w:p w:rsidR="00F62F57" w:rsidP="00873DDF" w:rsidRDefault="00F62F57" w14:paraId="2BDC9799" w14:textId="5B0DFFE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6597">
        <w:rPr>
          <w:sz w:val="24"/>
          <w:szCs w:val="24"/>
        </w:rPr>
        <w:t xml:space="preserve">If </w:t>
      </w:r>
      <w:r w:rsidRPr="00DA6597" w:rsidR="0078274E">
        <w:rPr>
          <w:sz w:val="24"/>
          <w:szCs w:val="24"/>
        </w:rPr>
        <w:t xml:space="preserve">an </w:t>
      </w:r>
      <w:r w:rsidRPr="00DA6597" w:rsidR="00537AA2">
        <w:rPr>
          <w:sz w:val="24"/>
          <w:szCs w:val="24"/>
        </w:rPr>
        <w:t>employee can reasonably argue they have</w:t>
      </w:r>
      <w:r w:rsidRPr="00DA6597" w:rsidR="0078274E">
        <w:rPr>
          <w:sz w:val="24"/>
          <w:szCs w:val="24"/>
        </w:rPr>
        <w:t xml:space="preserve">n’t </w:t>
      </w:r>
      <w:r w:rsidRPr="00DA6597" w:rsidR="00537AA2">
        <w:rPr>
          <w:sz w:val="24"/>
          <w:szCs w:val="24"/>
        </w:rPr>
        <w:t>been provided clear performance expectations and/or had coaching conversation</w:t>
      </w:r>
      <w:r w:rsidRPr="00DA6597" w:rsidR="009070BE">
        <w:rPr>
          <w:sz w:val="24"/>
          <w:szCs w:val="24"/>
        </w:rPr>
        <w:t>s</w:t>
      </w:r>
      <w:r w:rsidRPr="00DA6597" w:rsidR="00DA6597">
        <w:rPr>
          <w:sz w:val="24"/>
          <w:szCs w:val="24"/>
        </w:rPr>
        <w:t xml:space="preserve">, </w:t>
      </w:r>
      <w:r w:rsidRPr="00DA6597" w:rsidR="006C22B7">
        <w:rPr>
          <w:sz w:val="24"/>
          <w:szCs w:val="24"/>
        </w:rPr>
        <w:t xml:space="preserve">it is recommended to </w:t>
      </w:r>
      <w:r w:rsidR="006D248F">
        <w:rPr>
          <w:sz w:val="24"/>
          <w:szCs w:val="24"/>
        </w:rPr>
        <w:t xml:space="preserve">start the </w:t>
      </w:r>
      <w:r w:rsidRPr="00DA6597" w:rsidR="006C22B7">
        <w:rPr>
          <w:sz w:val="24"/>
          <w:szCs w:val="24"/>
        </w:rPr>
        <w:t xml:space="preserve">progressive discipline </w:t>
      </w:r>
      <w:r w:rsidR="006D248F">
        <w:rPr>
          <w:sz w:val="24"/>
          <w:szCs w:val="24"/>
        </w:rPr>
        <w:t xml:space="preserve">process before </w:t>
      </w:r>
      <w:r w:rsidRPr="00DA6597" w:rsidR="006C22B7">
        <w:rPr>
          <w:sz w:val="24"/>
          <w:szCs w:val="24"/>
        </w:rPr>
        <w:t>moving straight to termination</w:t>
      </w:r>
      <w:r w:rsidRPr="00DA6597" w:rsidR="00462114">
        <w:rPr>
          <w:sz w:val="24"/>
          <w:szCs w:val="24"/>
        </w:rPr>
        <w:t>.</w:t>
      </w:r>
      <w:r w:rsidRPr="00DA6597" w:rsidR="00DA6597">
        <w:rPr>
          <w:sz w:val="24"/>
          <w:szCs w:val="24"/>
        </w:rPr>
        <w:t xml:space="preserve"> The exceptions are clear violations of policy like theft, harassment, or violence.</w:t>
      </w:r>
    </w:p>
    <w:p w:rsidR="003626FD" w:rsidP="00873DDF" w:rsidRDefault="003626FD" w14:paraId="432036A9" w14:textId="7D327B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best progressive disciplines discussions either lead to improvement or lead an employee to self- discovery that they are not a good fit for the position and might be happier in a different role.</w:t>
      </w:r>
      <w:r w:rsidR="006503B0">
        <w:rPr>
          <w:sz w:val="24"/>
          <w:szCs w:val="24"/>
        </w:rPr>
        <w:t xml:space="preserve">  It’s a win if the employee finds a new job</w:t>
      </w:r>
      <w:r w:rsidR="001D60D5">
        <w:rPr>
          <w:sz w:val="24"/>
          <w:szCs w:val="24"/>
        </w:rPr>
        <w:t xml:space="preserve">, resigns, or is terminated </w:t>
      </w:r>
      <w:r w:rsidR="006503B0">
        <w:rPr>
          <w:sz w:val="24"/>
          <w:szCs w:val="24"/>
        </w:rPr>
        <w:t>feeling like they were treated fairly.</w:t>
      </w:r>
    </w:p>
    <w:p w:rsidRPr="00A22177" w:rsidR="00A22177" w:rsidP="00A22177" w:rsidRDefault="00A22177" w14:paraId="096A8194" w14:textId="1480298B">
      <w:pPr>
        <w:rPr>
          <w:b/>
          <w:bCs/>
          <w:sz w:val="24"/>
          <w:szCs w:val="24"/>
        </w:rPr>
      </w:pPr>
      <w:r w:rsidRPr="00A22177">
        <w:rPr>
          <w:b/>
          <w:bCs/>
          <w:sz w:val="24"/>
          <w:szCs w:val="24"/>
        </w:rPr>
        <w:t>Best Practices for Documentation</w:t>
      </w:r>
    </w:p>
    <w:p w:rsidR="00D11851" w:rsidP="00873DDF" w:rsidRDefault="00D11851" w14:paraId="0DB9B136" w14:textId="32B97F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a consistent form to document conversations</w:t>
      </w:r>
    </w:p>
    <w:p w:rsidR="00D11851" w:rsidP="00873DDF" w:rsidRDefault="00D11851" w14:paraId="1164ED8B" w14:textId="1BFAC5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Documentation should be objective vs. personal. Stay focused on the specific policies violated or goals not </w:t>
      </w:r>
      <w:r w:rsidR="00FD204F">
        <w:rPr>
          <w:sz w:val="24"/>
          <w:szCs w:val="24"/>
        </w:rPr>
        <w:t xml:space="preserve">achieved.  Avoid focusing on perceived attitudes or personal feelings toward the employee.  The best way </w:t>
      </w:r>
      <w:r w:rsidR="00487DAC">
        <w:rPr>
          <w:sz w:val="24"/>
          <w:szCs w:val="24"/>
        </w:rPr>
        <w:t>to stay objective is to focus on the impact of behaviors</w:t>
      </w:r>
    </w:p>
    <w:p w:rsidRPr="005357BA" w:rsidR="00487DAC" w:rsidP="00487DAC" w:rsidRDefault="00487DAC" w14:paraId="7E69388F" w14:textId="5E2AEA68">
      <w:pPr>
        <w:ind w:left="720"/>
        <w:rPr>
          <w:sz w:val="24"/>
          <w:szCs w:val="24"/>
          <w:u w:val="single"/>
        </w:rPr>
      </w:pPr>
      <w:r w:rsidRPr="005357BA">
        <w:rPr>
          <w:sz w:val="24"/>
          <w:szCs w:val="24"/>
          <w:u w:val="single"/>
        </w:rPr>
        <w:t>Example</w:t>
      </w:r>
    </w:p>
    <w:p w:rsidR="00A47840" w:rsidP="00487DAC" w:rsidRDefault="00A47840" w14:paraId="377AEF95" w14:textId="777777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Emotional - </w:t>
      </w:r>
      <w:r w:rsidR="00487DAC">
        <w:rPr>
          <w:sz w:val="24"/>
          <w:szCs w:val="24"/>
        </w:rPr>
        <w:t xml:space="preserve">The employee is rude </w:t>
      </w:r>
      <w:r>
        <w:rPr>
          <w:sz w:val="24"/>
          <w:szCs w:val="24"/>
        </w:rPr>
        <w:t>and hard to work with.</w:t>
      </w:r>
    </w:p>
    <w:p w:rsidRPr="00487DAC" w:rsidR="00487DAC" w:rsidP="00487DAC" w:rsidRDefault="00A47840" w14:paraId="2F6F9031" w14:textId="39E5F7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Rational </w:t>
      </w:r>
      <w:r w:rsidR="000177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77DD">
        <w:rPr>
          <w:sz w:val="24"/>
          <w:szCs w:val="24"/>
        </w:rPr>
        <w:t>I observed the employee raising their voice to a customer.</w:t>
      </w:r>
      <w:r w:rsidR="005357BA">
        <w:rPr>
          <w:sz w:val="24"/>
          <w:szCs w:val="24"/>
        </w:rPr>
        <w:t xml:space="preserve"> The behavior resulted in a complaint and a lost policy for the agency.</w:t>
      </w:r>
    </w:p>
    <w:p w:rsidR="005D6BEB" w:rsidP="0082091E" w:rsidRDefault="0082091E" w14:paraId="3C2CC6AD" w14:textId="3ACB42B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Documentation should include clear expectations on the expected performance moving forward</w:t>
      </w:r>
      <w:r w:rsidR="00BC665E">
        <w:rPr>
          <w:sz w:val="24"/>
          <w:szCs w:val="24"/>
        </w:rPr>
        <w:t>.</w:t>
      </w:r>
    </w:p>
    <w:p w:rsidRPr="006A11AD" w:rsidR="00BC665E" w:rsidP="00BC665E" w:rsidRDefault="00BC665E" w14:paraId="22CAC870" w14:textId="17E4F317">
      <w:pPr>
        <w:ind w:left="720"/>
        <w:rPr>
          <w:sz w:val="24"/>
          <w:szCs w:val="24"/>
          <w:u w:val="single"/>
        </w:rPr>
      </w:pPr>
      <w:r w:rsidRPr="006A11AD">
        <w:rPr>
          <w:sz w:val="24"/>
          <w:szCs w:val="24"/>
          <w:u w:val="single"/>
        </w:rPr>
        <w:t>Example</w:t>
      </w:r>
      <w:r w:rsidRPr="006A11AD" w:rsidR="00C4061B">
        <w:rPr>
          <w:sz w:val="24"/>
          <w:szCs w:val="24"/>
          <w:u w:val="single"/>
        </w:rPr>
        <w:t>s</w:t>
      </w:r>
    </w:p>
    <w:p w:rsidR="00BC665E" w:rsidP="00BC665E" w:rsidRDefault="00BC665E" w14:paraId="6A8A2F4F" w14:textId="77E17B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The employee will make </w:t>
      </w:r>
      <w:r w:rsidR="000F64E5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C4061B">
        <w:rPr>
          <w:sz w:val="24"/>
          <w:szCs w:val="24"/>
        </w:rPr>
        <w:t xml:space="preserve">sales </w:t>
      </w:r>
      <w:r>
        <w:rPr>
          <w:sz w:val="24"/>
          <w:szCs w:val="24"/>
        </w:rPr>
        <w:t xml:space="preserve">calls </w:t>
      </w:r>
      <w:r w:rsidR="00C4061B">
        <w:rPr>
          <w:sz w:val="24"/>
          <w:szCs w:val="24"/>
        </w:rPr>
        <w:t xml:space="preserve">and schedule </w:t>
      </w:r>
      <w:r w:rsidR="000F64E5">
        <w:rPr>
          <w:sz w:val="24"/>
          <w:szCs w:val="24"/>
        </w:rPr>
        <w:t>2 consultations per week with prospective clients.</w:t>
      </w:r>
    </w:p>
    <w:p w:rsidR="00C4061B" w:rsidP="00BC665E" w:rsidRDefault="00C4061B" w14:paraId="56E8C2E6" w14:textId="0B0FF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6A11AD">
        <w:rPr>
          <w:sz w:val="24"/>
          <w:szCs w:val="24"/>
        </w:rPr>
        <w:t>employee will save a copy of discussion notes in the Policy Admin system 100% of the time.</w:t>
      </w:r>
    </w:p>
    <w:p w:rsidR="006A11AD" w:rsidP="006A11AD" w:rsidRDefault="006A11AD" w14:paraId="7F7319CC" w14:textId="29DE20A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Documentation should be clear on what will happen if the employee does not meet their goals (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move to next step of the process or termination)</w:t>
      </w:r>
    </w:p>
    <w:p w:rsidR="006A11AD" w:rsidP="006A11AD" w:rsidRDefault="006A11AD" w14:paraId="499694A2" w14:textId="7E112E1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get the employee’s </w:t>
      </w:r>
      <w:r w:rsidR="003626FD">
        <w:rPr>
          <w:sz w:val="24"/>
          <w:szCs w:val="24"/>
        </w:rPr>
        <w:t>signature/</w:t>
      </w:r>
      <w:r>
        <w:rPr>
          <w:sz w:val="24"/>
          <w:szCs w:val="24"/>
        </w:rPr>
        <w:t>acknowledgement</w:t>
      </w:r>
      <w:r w:rsidR="003626FD">
        <w:rPr>
          <w:sz w:val="24"/>
          <w:szCs w:val="24"/>
        </w:rPr>
        <w:t xml:space="preserve">.  They don’t have to agree with </w:t>
      </w:r>
      <w:proofErr w:type="gramStart"/>
      <w:r w:rsidR="003626FD">
        <w:rPr>
          <w:sz w:val="24"/>
          <w:szCs w:val="24"/>
        </w:rPr>
        <w:t>all of</w:t>
      </w:r>
      <w:proofErr w:type="gramEnd"/>
      <w:r w:rsidR="003626FD">
        <w:rPr>
          <w:sz w:val="24"/>
          <w:szCs w:val="24"/>
        </w:rPr>
        <w:t xml:space="preserve"> your points, but they should acknowledge the discussion was held. It is always good practice to send the document in email to the employee to verify they received a copy of the documentation</w:t>
      </w:r>
    </w:p>
    <w:p w:rsidRPr="001D60D5" w:rsidR="00767A08" w:rsidP="00767A08" w:rsidRDefault="00767A08" w14:paraId="3FDAB8C3" w14:textId="35B11D24">
      <w:pPr>
        <w:ind w:left="720" w:hanging="720"/>
        <w:rPr>
          <w:b/>
          <w:bCs/>
        </w:rPr>
      </w:pPr>
      <w:r w:rsidRPr="001D60D5">
        <w:rPr>
          <w:b/>
          <w:bCs/>
        </w:rPr>
        <w:t>Termination</w:t>
      </w:r>
      <w:r w:rsidR="005D7CCB">
        <w:rPr>
          <w:b/>
          <w:bCs/>
        </w:rPr>
        <w:t xml:space="preserve"> Discussions</w:t>
      </w:r>
    </w:p>
    <w:p w:rsidR="00B62427" w:rsidP="00767A08" w:rsidRDefault="00B62427" w14:paraId="56055DBF" w14:textId="77777777">
      <w:pPr>
        <w:pStyle w:val="ListParagraph"/>
        <w:numPr>
          <w:ilvl w:val="0"/>
          <w:numId w:val="6"/>
        </w:numPr>
      </w:pPr>
      <w:r>
        <w:t>If you have followed a sound progressive discipline process the termination discussion should not be a surprise.</w:t>
      </w:r>
    </w:p>
    <w:p w:rsidR="00FE5259" w:rsidP="00767A08" w:rsidRDefault="00B62427" w14:paraId="0BEE7763" w14:textId="6824D96E">
      <w:pPr>
        <w:pStyle w:val="ListParagraph"/>
        <w:numPr>
          <w:ilvl w:val="0"/>
          <w:numId w:val="6"/>
        </w:numPr>
      </w:pPr>
      <w:r>
        <w:t>The termination conversation should be short and to the point. Hold firm</w:t>
      </w:r>
      <w:r w:rsidR="00FE5259">
        <w:t xml:space="preserve"> the decision is final</w:t>
      </w:r>
      <w:r>
        <w:t xml:space="preserve">. </w:t>
      </w:r>
      <w:proofErr w:type="spellStart"/>
      <w:r>
        <w:t>Its</w:t>
      </w:r>
      <w:proofErr w:type="spellEnd"/>
      <w:r>
        <w:t xml:space="preserve"> not a time for bargaining </w:t>
      </w:r>
      <w:r w:rsidR="00D052DF">
        <w:t>or providing additional clarification or justi</w:t>
      </w:r>
      <w:r w:rsidR="00FE5259">
        <w:t xml:space="preserve">fication. </w:t>
      </w:r>
    </w:p>
    <w:p w:rsidR="004148CB" w:rsidP="00767A08" w:rsidRDefault="00FE5259" w14:paraId="71F93144" w14:textId="77777777">
      <w:pPr>
        <w:pStyle w:val="ListParagraph"/>
        <w:numPr>
          <w:ilvl w:val="0"/>
          <w:numId w:val="6"/>
        </w:numPr>
      </w:pPr>
      <w:r>
        <w:t xml:space="preserve">Make a list in advance of what needs to </w:t>
      </w:r>
      <w:r w:rsidR="00440A6D">
        <w:t xml:space="preserve">be collected (computers, keys, </w:t>
      </w:r>
      <w:r w:rsidR="00045226">
        <w:t xml:space="preserve">credit cards, </w:t>
      </w:r>
      <w:r w:rsidR="005C0D7F">
        <w:t>home equipment)</w:t>
      </w:r>
    </w:p>
    <w:p w:rsidR="009F2644" w:rsidP="00767A08" w:rsidRDefault="004148CB" w14:paraId="6EB8F5D4" w14:textId="77777777">
      <w:pPr>
        <w:pStyle w:val="ListParagraph"/>
        <w:numPr>
          <w:ilvl w:val="0"/>
          <w:numId w:val="6"/>
        </w:numPr>
      </w:pPr>
      <w:r>
        <w:t xml:space="preserve">Schedule the conversation in a place that offers </w:t>
      </w:r>
      <w:r w:rsidR="005D7CCB">
        <w:t>the most privacy.</w:t>
      </w:r>
    </w:p>
    <w:p w:rsidRPr="002740BE" w:rsidR="002740BE" w:rsidP="00964BCF" w:rsidRDefault="009F2644" w14:paraId="5E8A6D46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 xml:space="preserve">When possible </w:t>
      </w:r>
      <w:r w:rsidR="001C5E58">
        <w:t>have more than one person witness the conversation.</w:t>
      </w:r>
    </w:p>
    <w:p w:rsidRPr="0096458C" w:rsidR="0096458C" w:rsidP="00964BCF" w:rsidRDefault="002740BE" w14:paraId="34F03006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Choose a room and situate yourself with easy access to a door in case the conversation escalates</w:t>
      </w:r>
    </w:p>
    <w:p w:rsidRPr="001C5E58" w:rsidR="00964BCF" w:rsidP="00964BCF" w:rsidRDefault="0096458C" w14:paraId="30BCB0D4" w14:textId="531FCCE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Use a termination checklist and provide the employee with a termination letter.</w:t>
      </w:r>
      <w:r w:rsidR="001C5E58">
        <w:t xml:space="preserve"> </w:t>
      </w:r>
    </w:p>
    <w:p w:rsidRPr="00E751B0" w:rsidR="00964BCF" w:rsidP="00964BCF" w:rsidRDefault="006E7C3E" w14:paraId="50DB3374" w14:textId="12823B72">
      <w:pPr>
        <w:rPr>
          <w:b/>
          <w:bCs/>
          <w:color w:val="C45911" w:themeColor="accent2" w:themeShade="BF"/>
          <w:sz w:val="24"/>
          <w:szCs w:val="24"/>
        </w:rPr>
      </w:pPr>
      <w:r w:rsidRPr="009236A1">
        <w:rPr>
          <w:b/>
          <w:bCs/>
          <w:sz w:val="24"/>
          <w:szCs w:val="24"/>
        </w:rPr>
        <w:lastRenderedPageBreak/>
        <w:t>Progressive Discipline Form</w:t>
      </w:r>
    </w:p>
    <w:p w:rsidRPr="0025640D" w:rsidR="009236A1" w:rsidP="00964BCF" w:rsidRDefault="009236A1" w14:paraId="09AAE21B" w14:textId="7025635F">
      <w:pPr>
        <w:rPr>
          <w:b/>
          <w:bCs/>
          <w:sz w:val="20"/>
          <w:szCs w:val="20"/>
        </w:rPr>
      </w:pPr>
      <w:r w:rsidRPr="0025640D">
        <w:rPr>
          <w:b/>
          <w:bCs/>
          <w:sz w:val="20"/>
          <w:szCs w:val="20"/>
        </w:rPr>
        <w:t>Date:</w:t>
      </w:r>
      <w:r w:rsidRPr="0025640D" w:rsidR="00E751B0">
        <w:rPr>
          <w:b/>
          <w:bCs/>
          <w:sz w:val="20"/>
          <w:szCs w:val="20"/>
        </w:rPr>
        <w:t xml:space="preserve">  </w:t>
      </w:r>
    </w:p>
    <w:p w:rsidRPr="0025640D" w:rsidR="009236A1" w:rsidP="00964BCF" w:rsidRDefault="009236A1" w14:paraId="0AB56297" w14:textId="766FEA9D">
      <w:pPr>
        <w:rPr>
          <w:b/>
          <w:bCs/>
          <w:sz w:val="20"/>
          <w:szCs w:val="20"/>
        </w:rPr>
      </w:pPr>
      <w:r w:rsidRPr="0025640D">
        <w:rPr>
          <w:b/>
          <w:bCs/>
          <w:sz w:val="20"/>
          <w:szCs w:val="20"/>
        </w:rPr>
        <w:t>Employee Name:</w:t>
      </w:r>
      <w:r w:rsidRPr="0025640D" w:rsidR="0093478B">
        <w:rPr>
          <w:b/>
          <w:bCs/>
          <w:sz w:val="20"/>
          <w:szCs w:val="20"/>
        </w:rPr>
        <w:t xml:space="preserve">  </w:t>
      </w:r>
    </w:p>
    <w:p w:rsidRPr="0025640D" w:rsidR="00A47479" w:rsidP="00964BCF" w:rsidRDefault="005D4DCF" w14:paraId="1610BD63" w14:textId="099B3C2D">
      <w:pPr>
        <w:rPr>
          <w:b/>
          <w:bCs/>
          <w:sz w:val="20"/>
          <w:szCs w:val="20"/>
        </w:rPr>
      </w:pPr>
      <w:r w:rsidRPr="0025640D">
        <w:rPr>
          <w:b/>
          <w:bCs/>
          <w:sz w:val="20"/>
          <w:szCs w:val="20"/>
        </w:rPr>
        <w:t>Progressive Discipline Action (Adjust to match your employee handbook)</w:t>
      </w:r>
    </w:p>
    <w:p w:rsidRPr="0025640D" w:rsidR="005D4DCF" w:rsidP="007E36F8" w:rsidRDefault="006F3A78" w14:paraId="23603F06" w14:textId="0759F59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640D">
        <w:rPr>
          <w:sz w:val="20"/>
          <w:szCs w:val="20"/>
        </w:rPr>
        <w:t>Verbal Warning</w:t>
      </w:r>
      <w:r w:rsidRPr="0025640D" w:rsidR="0093478B">
        <w:rPr>
          <w:sz w:val="20"/>
          <w:szCs w:val="20"/>
        </w:rPr>
        <w:t xml:space="preserve"> </w:t>
      </w:r>
    </w:p>
    <w:p w:rsidRPr="0025640D" w:rsidR="006F3A78" w:rsidP="007E36F8" w:rsidRDefault="00E5169A" w14:paraId="7931D9E9" w14:textId="753E73C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74C926DC" w:rsidR="006F3A78">
        <w:rPr>
          <w:sz w:val="20"/>
          <w:szCs w:val="20"/>
        </w:rPr>
        <w:t>First Written Warning</w:t>
      </w:r>
    </w:p>
    <w:p w:rsidRPr="0025640D" w:rsidR="006F3A78" w:rsidP="007E36F8" w:rsidRDefault="006F3A78" w14:paraId="182D0766" w14:textId="6FC105A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640D">
        <w:rPr>
          <w:sz w:val="20"/>
          <w:szCs w:val="20"/>
        </w:rPr>
        <w:t>Second or Final Written Warning</w:t>
      </w:r>
    </w:p>
    <w:p w:rsidRPr="0025640D" w:rsidR="006F3A78" w:rsidP="007E36F8" w:rsidRDefault="006F3A78" w14:paraId="35811E0D" w14:textId="4830A1F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640D">
        <w:rPr>
          <w:sz w:val="20"/>
          <w:szCs w:val="20"/>
        </w:rPr>
        <w:t>Termination</w:t>
      </w:r>
    </w:p>
    <w:p w:rsidRPr="0025640D" w:rsidR="006F3A78" w:rsidP="006F3A78" w:rsidRDefault="006F3A78" w14:paraId="0CC19789" w14:textId="1026158B">
      <w:pPr>
        <w:ind w:left="360"/>
        <w:rPr>
          <w:sz w:val="20"/>
          <w:szCs w:val="20"/>
        </w:rPr>
      </w:pPr>
      <w:r w:rsidRPr="0025640D">
        <w:rPr>
          <w:sz w:val="20"/>
          <w:szCs w:val="20"/>
        </w:rPr>
        <w:t xml:space="preserve">Management </w:t>
      </w:r>
      <w:r w:rsidRPr="0025640D" w:rsidR="00E5169A">
        <w:rPr>
          <w:sz w:val="20"/>
          <w:szCs w:val="20"/>
        </w:rPr>
        <w:t xml:space="preserve">maintains </w:t>
      </w:r>
      <w:r w:rsidRPr="0025640D">
        <w:rPr>
          <w:sz w:val="20"/>
          <w:szCs w:val="20"/>
        </w:rPr>
        <w:t>discretion</w:t>
      </w:r>
      <w:r w:rsidRPr="0025640D" w:rsidR="00782695">
        <w:rPr>
          <w:sz w:val="20"/>
          <w:szCs w:val="20"/>
        </w:rPr>
        <w:t xml:space="preserve"> to skip one or all the steps in the </w:t>
      </w:r>
      <w:r w:rsidRPr="0025640D" w:rsidR="00D6035A">
        <w:rPr>
          <w:sz w:val="20"/>
          <w:szCs w:val="20"/>
        </w:rPr>
        <w:t>process based on severity of the performance concerns.</w:t>
      </w:r>
    </w:p>
    <w:p w:rsidR="00054584" w:rsidP="00D6035A" w:rsidRDefault="00054584" w14:paraId="1471CD0A" w14:textId="77777777">
      <w:pPr>
        <w:rPr>
          <w:b/>
          <w:bCs/>
          <w:sz w:val="20"/>
          <w:szCs w:val="20"/>
        </w:rPr>
      </w:pPr>
    </w:p>
    <w:p w:rsidRPr="0025640D" w:rsidR="00D6035A" w:rsidP="00D6035A" w:rsidRDefault="00D6035A" w14:paraId="234D6A11" w14:textId="26548B54">
      <w:pPr>
        <w:rPr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Statement of the Performance Concern: </w:t>
      </w:r>
    </w:p>
    <w:p w:rsidR="00014CE2" w:rsidP="00D6035A" w:rsidRDefault="00014CE2" w14:paraId="2EC07DBD" w14:textId="77777777">
      <w:pPr>
        <w:rPr>
          <w:b/>
          <w:bCs/>
          <w:sz w:val="20"/>
          <w:szCs w:val="20"/>
        </w:rPr>
      </w:pPr>
    </w:p>
    <w:p w:rsidR="00054584" w:rsidP="00D6035A" w:rsidRDefault="00054584" w14:paraId="42CE8286" w14:textId="77777777">
      <w:pPr>
        <w:rPr>
          <w:b/>
          <w:bCs/>
          <w:sz w:val="20"/>
          <w:szCs w:val="20"/>
        </w:rPr>
      </w:pPr>
    </w:p>
    <w:p w:rsidRPr="0025640D" w:rsidR="00DF2AE2" w:rsidP="00D6035A" w:rsidRDefault="00DF2AE2" w14:paraId="4E5128E7" w14:textId="51A1AF4A">
      <w:pPr>
        <w:rPr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Impact of </w:t>
      </w:r>
      <w:r w:rsidRPr="0025640D" w:rsidR="00642852">
        <w:rPr>
          <w:b/>
          <w:bCs/>
          <w:sz w:val="20"/>
          <w:szCs w:val="20"/>
        </w:rPr>
        <w:t xml:space="preserve">the behavior/performance </w:t>
      </w:r>
      <w:r w:rsidRPr="0025640D" w:rsidR="008F797B">
        <w:rPr>
          <w:b/>
          <w:bCs/>
          <w:sz w:val="20"/>
          <w:szCs w:val="20"/>
        </w:rPr>
        <w:t>gap:</w:t>
      </w:r>
      <w:r w:rsidRPr="0025640D" w:rsidR="008F797B">
        <w:rPr>
          <w:sz w:val="20"/>
          <w:szCs w:val="20"/>
        </w:rPr>
        <w:t xml:space="preserve"> </w:t>
      </w:r>
    </w:p>
    <w:p w:rsidR="00014CE2" w:rsidP="0028618E" w:rsidRDefault="00014CE2" w14:paraId="39F719D5" w14:textId="77777777">
      <w:pPr>
        <w:rPr>
          <w:b/>
          <w:bCs/>
          <w:sz w:val="20"/>
          <w:szCs w:val="20"/>
        </w:rPr>
      </w:pPr>
    </w:p>
    <w:p w:rsidR="00054584" w:rsidP="0028618E" w:rsidRDefault="00054584" w14:paraId="40D9EFE1" w14:textId="77777777">
      <w:pPr>
        <w:rPr>
          <w:b/>
          <w:bCs/>
          <w:sz w:val="20"/>
          <w:szCs w:val="20"/>
        </w:rPr>
      </w:pPr>
    </w:p>
    <w:p w:rsidR="00E73BC0" w:rsidP="0028618E" w:rsidRDefault="00E73BC0" w14:paraId="47E40DD3" w14:textId="077223F4">
      <w:pPr>
        <w:rPr>
          <w:b/>
          <w:bCs/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Corrective Action Steps to Be Taken: </w:t>
      </w:r>
    </w:p>
    <w:p w:rsidRPr="0025640D" w:rsidR="0068531E" w:rsidP="0028618E" w:rsidRDefault="0068531E" w14:paraId="4A33A212" w14:textId="77777777">
      <w:pPr>
        <w:rPr>
          <w:sz w:val="20"/>
          <w:szCs w:val="20"/>
        </w:rPr>
      </w:pPr>
    </w:p>
    <w:p w:rsidR="00054584" w:rsidP="0028618E" w:rsidRDefault="00054584" w14:paraId="037FD1D5" w14:textId="77777777">
      <w:pPr>
        <w:rPr>
          <w:b/>
          <w:bCs/>
          <w:sz w:val="20"/>
          <w:szCs w:val="20"/>
        </w:rPr>
      </w:pPr>
    </w:p>
    <w:p w:rsidRPr="0025640D" w:rsidR="000F61E4" w:rsidP="0028618E" w:rsidRDefault="00F06437" w14:paraId="13028827" w14:textId="03D452F9">
      <w:pPr>
        <w:rPr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Consequences of </w:t>
      </w:r>
      <w:r w:rsidRPr="0025640D" w:rsidR="000F61E4">
        <w:rPr>
          <w:b/>
          <w:bCs/>
          <w:sz w:val="20"/>
          <w:szCs w:val="20"/>
        </w:rPr>
        <w:t xml:space="preserve">failure to improve: </w:t>
      </w:r>
    </w:p>
    <w:p w:rsidR="00054584" w:rsidP="0068531E" w:rsidRDefault="00054584" w14:paraId="26D532D8" w14:textId="77777777">
      <w:pPr>
        <w:rPr>
          <w:b/>
          <w:bCs/>
          <w:sz w:val="20"/>
          <w:szCs w:val="20"/>
        </w:rPr>
      </w:pPr>
    </w:p>
    <w:p w:rsidR="00054584" w:rsidP="0068531E" w:rsidRDefault="00054584" w14:paraId="5D925701" w14:textId="77777777">
      <w:pPr>
        <w:rPr>
          <w:b/>
          <w:bCs/>
          <w:sz w:val="20"/>
          <w:szCs w:val="20"/>
        </w:rPr>
      </w:pPr>
    </w:p>
    <w:p w:rsidR="00054584" w:rsidP="0068531E" w:rsidRDefault="00054584" w14:paraId="4C025C9E" w14:textId="77777777">
      <w:pPr>
        <w:rPr>
          <w:b/>
          <w:bCs/>
          <w:sz w:val="20"/>
          <w:szCs w:val="20"/>
        </w:rPr>
      </w:pPr>
    </w:p>
    <w:p w:rsidRPr="00051FC2" w:rsidR="0028618E" w:rsidP="0068531E" w:rsidRDefault="00212723" w14:paraId="2D5F73D4" w14:textId="5220B667">
      <w:pPr>
        <w:rPr>
          <w:color w:val="C45911" w:themeColor="accent2" w:themeShade="BF"/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Support Provided: </w:t>
      </w:r>
    </w:p>
    <w:p w:rsidR="00054584" w:rsidP="00D6035A" w:rsidRDefault="00054584" w14:paraId="73229D38" w14:textId="77777777">
      <w:pPr>
        <w:rPr>
          <w:b/>
          <w:bCs/>
          <w:sz w:val="20"/>
          <w:szCs w:val="20"/>
        </w:rPr>
      </w:pPr>
    </w:p>
    <w:p w:rsidR="00054584" w:rsidP="00D6035A" w:rsidRDefault="00054584" w14:paraId="31DEB356" w14:textId="77777777">
      <w:pPr>
        <w:rPr>
          <w:b/>
          <w:bCs/>
          <w:sz w:val="20"/>
          <w:szCs w:val="20"/>
        </w:rPr>
      </w:pPr>
    </w:p>
    <w:p w:rsidR="00054584" w:rsidP="00D6035A" w:rsidRDefault="00054584" w14:paraId="6048FB8A" w14:textId="77777777">
      <w:pPr>
        <w:rPr>
          <w:b/>
          <w:bCs/>
          <w:sz w:val="20"/>
          <w:szCs w:val="20"/>
        </w:rPr>
      </w:pPr>
    </w:p>
    <w:p w:rsidRPr="0025640D" w:rsidR="000B007C" w:rsidP="00D6035A" w:rsidRDefault="004A7B32" w14:paraId="35DF6D08" w14:textId="4792A822">
      <w:pPr>
        <w:rPr>
          <w:b/>
          <w:bCs/>
          <w:sz w:val="20"/>
          <w:szCs w:val="20"/>
        </w:rPr>
      </w:pPr>
      <w:r w:rsidRPr="0025640D">
        <w:rPr>
          <w:b/>
          <w:bCs/>
          <w:sz w:val="20"/>
          <w:szCs w:val="20"/>
        </w:rPr>
        <w:t xml:space="preserve">Employee </w:t>
      </w:r>
      <w:r w:rsidR="00014CE2">
        <w:rPr>
          <w:b/>
          <w:bCs/>
          <w:sz w:val="20"/>
          <w:szCs w:val="20"/>
        </w:rPr>
        <w:t>Feedback/Input</w:t>
      </w:r>
      <w:r w:rsidRPr="0025640D">
        <w:rPr>
          <w:b/>
          <w:bCs/>
          <w:sz w:val="20"/>
          <w:szCs w:val="20"/>
        </w:rPr>
        <w:t>:</w:t>
      </w:r>
    </w:p>
    <w:p w:rsidR="00964BCF" w:rsidP="00964BCF" w:rsidRDefault="00964BCF" w14:paraId="4F308EAD" w14:textId="4D8E8069">
      <w:pPr>
        <w:rPr>
          <w:sz w:val="20"/>
          <w:szCs w:val="20"/>
        </w:rPr>
      </w:pPr>
    </w:p>
    <w:p w:rsidRPr="0025640D" w:rsidR="00D05D13" w:rsidP="00964BCF" w:rsidRDefault="00D05D13" w14:paraId="6EE10A98" w14:textId="77777777">
      <w:pPr>
        <w:rPr>
          <w:sz w:val="20"/>
          <w:szCs w:val="20"/>
        </w:rPr>
      </w:pPr>
    </w:p>
    <w:p w:rsidRPr="0025640D" w:rsidR="00964BCF" w:rsidP="00964BCF" w:rsidRDefault="00B03FB9" w14:paraId="3B934FA8" w14:textId="5443A63A">
      <w:pPr>
        <w:rPr>
          <w:sz w:val="20"/>
          <w:szCs w:val="20"/>
        </w:rPr>
      </w:pPr>
      <w:r w:rsidRPr="0025640D">
        <w:rPr>
          <w:sz w:val="20"/>
          <w:szCs w:val="20"/>
        </w:rPr>
        <w:t>Employee Signature ________________________________________    Date _____________________</w:t>
      </w:r>
    </w:p>
    <w:p w:rsidRPr="0025640D" w:rsidR="00B03FB9" w:rsidP="00964BCF" w:rsidRDefault="00B03FB9" w14:paraId="424CEB1E" w14:textId="312AE544">
      <w:pPr>
        <w:rPr>
          <w:sz w:val="20"/>
          <w:szCs w:val="20"/>
        </w:rPr>
      </w:pPr>
      <w:r w:rsidRPr="0025640D">
        <w:rPr>
          <w:sz w:val="20"/>
          <w:szCs w:val="20"/>
        </w:rPr>
        <w:t xml:space="preserve">Supervisor Signature _______________________________________ </w:t>
      </w:r>
      <w:r w:rsidRPr="0025640D" w:rsidR="00E751B0">
        <w:rPr>
          <w:sz w:val="20"/>
          <w:szCs w:val="20"/>
        </w:rPr>
        <w:t xml:space="preserve">    </w:t>
      </w:r>
      <w:r w:rsidRPr="0025640D">
        <w:rPr>
          <w:sz w:val="20"/>
          <w:szCs w:val="20"/>
        </w:rPr>
        <w:t>Date __________________</w:t>
      </w:r>
      <w:r w:rsidRPr="0025640D" w:rsidR="00E751B0">
        <w:rPr>
          <w:sz w:val="20"/>
          <w:szCs w:val="20"/>
        </w:rPr>
        <w:t>_</w:t>
      </w:r>
      <w:r w:rsidRPr="0025640D">
        <w:rPr>
          <w:sz w:val="20"/>
          <w:szCs w:val="20"/>
        </w:rPr>
        <w:t>__</w:t>
      </w:r>
    </w:p>
    <w:p w:rsidR="00E751B0" w:rsidP="00964BCF" w:rsidRDefault="00E751B0" w14:paraId="55AA3BC4" w14:textId="7EC3B4C7"/>
    <w:sectPr w:rsidR="00E751B0" w:rsidSect="00D05D13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921"/>
    <w:multiLevelType w:val="hybridMultilevel"/>
    <w:tmpl w:val="4D8A29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BB48AA"/>
    <w:multiLevelType w:val="hybridMultilevel"/>
    <w:tmpl w:val="0A84DEEA"/>
    <w:lvl w:ilvl="0" w:tplc="78B06A2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0E4D3B"/>
    <w:multiLevelType w:val="hybridMultilevel"/>
    <w:tmpl w:val="2ADCB470"/>
    <w:lvl w:ilvl="0" w:tplc="5CD0EB5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2C0D3A"/>
    <w:multiLevelType w:val="hybridMultilevel"/>
    <w:tmpl w:val="808AA9A8"/>
    <w:lvl w:ilvl="0" w:tplc="CFFC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50D73"/>
    <w:multiLevelType w:val="hybridMultilevel"/>
    <w:tmpl w:val="679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5A3CBF"/>
    <w:multiLevelType w:val="hybridMultilevel"/>
    <w:tmpl w:val="407C4302"/>
    <w:lvl w:ilvl="0" w:tplc="78B06A2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0B6B77"/>
    <w:multiLevelType w:val="hybridMultilevel"/>
    <w:tmpl w:val="03B80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F625F6"/>
    <w:multiLevelType w:val="hybridMultilevel"/>
    <w:tmpl w:val="2E7480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6285163">
    <w:abstractNumId w:val="2"/>
  </w:num>
  <w:num w:numId="2" w16cid:durableId="741217760">
    <w:abstractNumId w:val="6"/>
  </w:num>
  <w:num w:numId="3" w16cid:durableId="1999384865">
    <w:abstractNumId w:val="7"/>
  </w:num>
  <w:num w:numId="4" w16cid:durableId="508908705">
    <w:abstractNumId w:val="3"/>
  </w:num>
  <w:num w:numId="5" w16cid:durableId="1408308563">
    <w:abstractNumId w:val="4"/>
  </w:num>
  <w:num w:numId="6" w16cid:durableId="1243489435">
    <w:abstractNumId w:val="0"/>
  </w:num>
  <w:num w:numId="7" w16cid:durableId="373623400">
    <w:abstractNumId w:val="5"/>
  </w:num>
  <w:num w:numId="8" w16cid:durableId="7449115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6F"/>
    <w:rsid w:val="00000A71"/>
    <w:rsid w:val="00006CDE"/>
    <w:rsid w:val="00010E19"/>
    <w:rsid w:val="00012EEC"/>
    <w:rsid w:val="00014CE2"/>
    <w:rsid w:val="000177DD"/>
    <w:rsid w:val="000343EC"/>
    <w:rsid w:val="00045226"/>
    <w:rsid w:val="00050ACC"/>
    <w:rsid w:val="00051FC2"/>
    <w:rsid w:val="00054584"/>
    <w:rsid w:val="00057F93"/>
    <w:rsid w:val="0008635E"/>
    <w:rsid w:val="000B007C"/>
    <w:rsid w:val="000C73D8"/>
    <w:rsid w:val="000D0E2B"/>
    <w:rsid w:val="000D537C"/>
    <w:rsid w:val="000F13A0"/>
    <w:rsid w:val="000F2368"/>
    <w:rsid w:val="000F61E4"/>
    <w:rsid w:val="000F64E5"/>
    <w:rsid w:val="00125C8D"/>
    <w:rsid w:val="00133974"/>
    <w:rsid w:val="0013461E"/>
    <w:rsid w:val="00164FB7"/>
    <w:rsid w:val="001A706D"/>
    <w:rsid w:val="001C5E58"/>
    <w:rsid w:val="001D60D5"/>
    <w:rsid w:val="001E4EB0"/>
    <w:rsid w:val="002111ED"/>
    <w:rsid w:val="00212723"/>
    <w:rsid w:val="002214C3"/>
    <w:rsid w:val="0022444B"/>
    <w:rsid w:val="0025640D"/>
    <w:rsid w:val="00265339"/>
    <w:rsid w:val="002740BE"/>
    <w:rsid w:val="00280C48"/>
    <w:rsid w:val="00281C0B"/>
    <w:rsid w:val="0028618E"/>
    <w:rsid w:val="002C0E9E"/>
    <w:rsid w:val="0030526E"/>
    <w:rsid w:val="00315E1B"/>
    <w:rsid w:val="00330A37"/>
    <w:rsid w:val="00341AB9"/>
    <w:rsid w:val="00356AF8"/>
    <w:rsid w:val="00361BFF"/>
    <w:rsid w:val="003626FD"/>
    <w:rsid w:val="00362D10"/>
    <w:rsid w:val="00374656"/>
    <w:rsid w:val="003A09A5"/>
    <w:rsid w:val="003A4953"/>
    <w:rsid w:val="003C3253"/>
    <w:rsid w:val="003D0ADD"/>
    <w:rsid w:val="003E3A02"/>
    <w:rsid w:val="003E4F01"/>
    <w:rsid w:val="003F636E"/>
    <w:rsid w:val="003F6F94"/>
    <w:rsid w:val="00400580"/>
    <w:rsid w:val="0040076F"/>
    <w:rsid w:val="00403FD6"/>
    <w:rsid w:val="004148CB"/>
    <w:rsid w:val="00440A6D"/>
    <w:rsid w:val="004475FF"/>
    <w:rsid w:val="004549A8"/>
    <w:rsid w:val="004569E5"/>
    <w:rsid w:val="00462114"/>
    <w:rsid w:val="00483038"/>
    <w:rsid w:val="00487DAC"/>
    <w:rsid w:val="00493FB6"/>
    <w:rsid w:val="004A453B"/>
    <w:rsid w:val="004A7B32"/>
    <w:rsid w:val="004B3471"/>
    <w:rsid w:val="00521491"/>
    <w:rsid w:val="005357BA"/>
    <w:rsid w:val="00537AA2"/>
    <w:rsid w:val="00540326"/>
    <w:rsid w:val="00551084"/>
    <w:rsid w:val="005513DB"/>
    <w:rsid w:val="005978FA"/>
    <w:rsid w:val="005C0D7F"/>
    <w:rsid w:val="005D2F55"/>
    <w:rsid w:val="005D4DCF"/>
    <w:rsid w:val="005D6BEB"/>
    <w:rsid w:val="005D7CCB"/>
    <w:rsid w:val="006123FD"/>
    <w:rsid w:val="00625874"/>
    <w:rsid w:val="006327FB"/>
    <w:rsid w:val="00642852"/>
    <w:rsid w:val="006503B0"/>
    <w:rsid w:val="006648F9"/>
    <w:rsid w:val="00665226"/>
    <w:rsid w:val="00666668"/>
    <w:rsid w:val="00680222"/>
    <w:rsid w:val="0068531E"/>
    <w:rsid w:val="006A11AD"/>
    <w:rsid w:val="006A72D0"/>
    <w:rsid w:val="006C22B7"/>
    <w:rsid w:val="006D248F"/>
    <w:rsid w:val="006D2A6A"/>
    <w:rsid w:val="006D45C5"/>
    <w:rsid w:val="006E2162"/>
    <w:rsid w:val="006E4570"/>
    <w:rsid w:val="006E7C3E"/>
    <w:rsid w:val="006F075D"/>
    <w:rsid w:val="006F3A78"/>
    <w:rsid w:val="007024C1"/>
    <w:rsid w:val="007057C5"/>
    <w:rsid w:val="007128B1"/>
    <w:rsid w:val="00732304"/>
    <w:rsid w:val="00752E7E"/>
    <w:rsid w:val="00760CBD"/>
    <w:rsid w:val="00761980"/>
    <w:rsid w:val="00767A08"/>
    <w:rsid w:val="00772DF4"/>
    <w:rsid w:val="00782695"/>
    <w:rsid w:val="0078274E"/>
    <w:rsid w:val="007900D1"/>
    <w:rsid w:val="00795C3A"/>
    <w:rsid w:val="007E36F8"/>
    <w:rsid w:val="00811D09"/>
    <w:rsid w:val="0082091E"/>
    <w:rsid w:val="00820B13"/>
    <w:rsid w:val="00821B77"/>
    <w:rsid w:val="008241A6"/>
    <w:rsid w:val="00824D53"/>
    <w:rsid w:val="00873DDF"/>
    <w:rsid w:val="00881107"/>
    <w:rsid w:val="008938BF"/>
    <w:rsid w:val="00894B5B"/>
    <w:rsid w:val="008B5E0C"/>
    <w:rsid w:val="008F797B"/>
    <w:rsid w:val="00902090"/>
    <w:rsid w:val="009070BE"/>
    <w:rsid w:val="009236A1"/>
    <w:rsid w:val="0093478B"/>
    <w:rsid w:val="00955AA5"/>
    <w:rsid w:val="0096458C"/>
    <w:rsid w:val="00964BCF"/>
    <w:rsid w:val="00991247"/>
    <w:rsid w:val="00992306"/>
    <w:rsid w:val="009A7DB1"/>
    <w:rsid w:val="009C72CD"/>
    <w:rsid w:val="009D2325"/>
    <w:rsid w:val="009D4068"/>
    <w:rsid w:val="009F2644"/>
    <w:rsid w:val="00A0111F"/>
    <w:rsid w:val="00A1408E"/>
    <w:rsid w:val="00A22177"/>
    <w:rsid w:val="00A47479"/>
    <w:rsid w:val="00A47840"/>
    <w:rsid w:val="00A66833"/>
    <w:rsid w:val="00A71299"/>
    <w:rsid w:val="00A85D27"/>
    <w:rsid w:val="00A87336"/>
    <w:rsid w:val="00AB3253"/>
    <w:rsid w:val="00AE077C"/>
    <w:rsid w:val="00B03FB9"/>
    <w:rsid w:val="00B17D90"/>
    <w:rsid w:val="00B23AE9"/>
    <w:rsid w:val="00B240BC"/>
    <w:rsid w:val="00B45881"/>
    <w:rsid w:val="00B50D8F"/>
    <w:rsid w:val="00B516B2"/>
    <w:rsid w:val="00B618D9"/>
    <w:rsid w:val="00B62427"/>
    <w:rsid w:val="00B72A42"/>
    <w:rsid w:val="00BC5907"/>
    <w:rsid w:val="00BC665E"/>
    <w:rsid w:val="00BC6D25"/>
    <w:rsid w:val="00BD038B"/>
    <w:rsid w:val="00C159E7"/>
    <w:rsid w:val="00C21D31"/>
    <w:rsid w:val="00C4061B"/>
    <w:rsid w:val="00C56603"/>
    <w:rsid w:val="00C65E55"/>
    <w:rsid w:val="00C72A24"/>
    <w:rsid w:val="00C75719"/>
    <w:rsid w:val="00C85C9B"/>
    <w:rsid w:val="00C91124"/>
    <w:rsid w:val="00CB3B9C"/>
    <w:rsid w:val="00CC4361"/>
    <w:rsid w:val="00CD452C"/>
    <w:rsid w:val="00CF3A73"/>
    <w:rsid w:val="00D052DF"/>
    <w:rsid w:val="00D05D13"/>
    <w:rsid w:val="00D11851"/>
    <w:rsid w:val="00D12511"/>
    <w:rsid w:val="00D3532E"/>
    <w:rsid w:val="00D6035A"/>
    <w:rsid w:val="00D6683D"/>
    <w:rsid w:val="00D9135C"/>
    <w:rsid w:val="00D92F69"/>
    <w:rsid w:val="00D97981"/>
    <w:rsid w:val="00DA4FFB"/>
    <w:rsid w:val="00DA6597"/>
    <w:rsid w:val="00DB64A5"/>
    <w:rsid w:val="00DD53CF"/>
    <w:rsid w:val="00DE2E9C"/>
    <w:rsid w:val="00DF2AE2"/>
    <w:rsid w:val="00E0357E"/>
    <w:rsid w:val="00E45AD0"/>
    <w:rsid w:val="00E5161E"/>
    <w:rsid w:val="00E5169A"/>
    <w:rsid w:val="00E53659"/>
    <w:rsid w:val="00E55674"/>
    <w:rsid w:val="00E653A0"/>
    <w:rsid w:val="00E73BC0"/>
    <w:rsid w:val="00E751B0"/>
    <w:rsid w:val="00EB744E"/>
    <w:rsid w:val="00EC0D6A"/>
    <w:rsid w:val="00F00F66"/>
    <w:rsid w:val="00F012D2"/>
    <w:rsid w:val="00F06437"/>
    <w:rsid w:val="00F30C95"/>
    <w:rsid w:val="00F35F6F"/>
    <w:rsid w:val="00F377E4"/>
    <w:rsid w:val="00F62F57"/>
    <w:rsid w:val="00F72C68"/>
    <w:rsid w:val="00F7516B"/>
    <w:rsid w:val="00F9068E"/>
    <w:rsid w:val="00F9146A"/>
    <w:rsid w:val="00FC4C26"/>
    <w:rsid w:val="00FD204F"/>
    <w:rsid w:val="00FE5259"/>
    <w:rsid w:val="74C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A2BD"/>
  <w15:chartTrackingRefBased/>
  <w15:docId w15:val="{074DCF90-F1CD-479E-8893-E6B94D5431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6F"/>
    <w:pPr>
      <w:ind w:left="720"/>
      <w:contextualSpacing/>
    </w:pPr>
  </w:style>
  <w:style w:type="table" w:styleId="TableGrid">
    <w:name w:val="Table Grid"/>
    <w:basedOn w:val="TableNormal"/>
    <w:uiPriority w:val="39"/>
    <w:rsid w:val="00493F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7" ma:contentTypeDescription="Create a new document." ma:contentTypeScope="" ma:versionID="3fd7c0404e9e9906556b673776ff9f2b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6e9e8f477e296dc69c3c36ad346e28e0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a5b18c-7352-4d41-b142-6025d7832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89e89b-5070-4332-96fa-872b873d0127}" ma:internalName="TaxCatchAll" ma:showField="CatchAllData" ma:web="b31099c3-136b-449c-9957-7d8af148c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  <TaxCatchAll xmlns="b31099c3-136b-449c-9957-7d8af148ce56" xsi:nil="true"/>
    <lcf76f155ced4ddcb4097134ff3c332f xmlns="6654c41f-cec9-4735-aff4-f5319d746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B441DC-39A2-4D9E-AA78-E7D330D659B1}"/>
</file>

<file path=customXml/itemProps2.xml><?xml version="1.0" encoding="utf-8"?>
<ds:datastoreItem xmlns:ds="http://schemas.openxmlformats.org/officeDocument/2006/customXml" ds:itemID="{C8A5E2BC-7145-4EBF-AC36-F7A3CA7B5CF7}"/>
</file>

<file path=customXml/itemProps3.xml><?xml version="1.0" encoding="utf-8"?>
<ds:datastoreItem xmlns:ds="http://schemas.openxmlformats.org/officeDocument/2006/customXml" ds:itemID="{F7157A29-8EA7-4BDE-BDD9-57E65C6F0C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Lawrence</dc:creator>
  <cp:keywords/>
  <dc:description/>
  <cp:lastModifiedBy>Brian Lawrence</cp:lastModifiedBy>
  <cp:revision>3</cp:revision>
  <dcterms:created xsi:type="dcterms:W3CDTF">2022-10-26T16:14:00Z</dcterms:created>
  <dcterms:modified xsi:type="dcterms:W3CDTF">2022-10-28T13:18:10Z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0x010100FA098B1A8D1A2E49A46E22A513FB7F9C</vt:lpwstr>
  </property>
  <property fmtid="{D5CDD505-2E9C-101B-9397-08002B2CF9AE}" pid="3" name="MediaServiceImageTags">
    <vt:lpwstr/>
  </property>
</Properties>
</file>